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E7D9" w14:textId="77777777" w:rsidR="00D805D0" w:rsidRDefault="002E20C4">
      <w:pPr>
        <w:spacing w:before="84" w:line="230" w:lineRule="auto"/>
        <w:rPr>
          <w:sz w:val="30"/>
        </w:rPr>
      </w:pPr>
      <w:r>
        <w:rPr>
          <w:rFonts w:ascii="Arial Black" w:hAnsi="Arial Black"/>
          <w:color w:val="4E8FCC"/>
          <w:spacing w:val="-8"/>
          <w:sz w:val="74"/>
        </w:rPr>
        <w:t>Follow-up</w:t>
      </w:r>
      <w:r>
        <w:rPr>
          <w:rFonts w:ascii="Arial Black" w:hAnsi="Arial Black"/>
          <w:color w:val="4E8FCC"/>
          <w:spacing w:val="-70"/>
          <w:sz w:val="74"/>
        </w:rPr>
        <w:t xml:space="preserve"> </w:t>
      </w:r>
      <w:r>
        <w:rPr>
          <w:color w:val="4E8FCC"/>
          <w:spacing w:val="-8"/>
          <w:sz w:val="74"/>
        </w:rPr>
        <w:t>after</w:t>
      </w:r>
      <w:r>
        <w:rPr>
          <w:color w:val="4E8FCC"/>
          <w:spacing w:val="-39"/>
          <w:sz w:val="74"/>
        </w:rPr>
        <w:t xml:space="preserve"> </w:t>
      </w:r>
      <w:r>
        <w:rPr>
          <w:color w:val="4E8FCC"/>
          <w:spacing w:val="-8"/>
          <w:sz w:val="74"/>
        </w:rPr>
        <w:t xml:space="preserve">hospitalization </w:t>
      </w:r>
      <w:r>
        <w:rPr>
          <w:color w:val="4E8FCC"/>
          <w:sz w:val="74"/>
        </w:rPr>
        <w:t xml:space="preserve">for mental illness </w:t>
      </w:r>
      <w:r>
        <w:rPr>
          <w:color w:val="231F20"/>
          <w:sz w:val="30"/>
        </w:rPr>
        <w:t>HEDIS</w:t>
      </w:r>
      <w:r>
        <w:rPr>
          <w:color w:val="231F20"/>
          <w:position w:val="10"/>
          <w:sz w:val="17"/>
        </w:rPr>
        <w:t>®1</w:t>
      </w:r>
      <w:r>
        <w:rPr>
          <w:color w:val="231F20"/>
          <w:spacing w:val="40"/>
          <w:position w:val="10"/>
          <w:sz w:val="17"/>
        </w:rPr>
        <w:t xml:space="preserve"> </w:t>
      </w:r>
      <w:r>
        <w:rPr>
          <w:color w:val="231F20"/>
          <w:sz w:val="30"/>
        </w:rPr>
        <w:t>Measure</w:t>
      </w:r>
    </w:p>
    <w:p w14:paraId="14EE5553" w14:textId="3E317626" w:rsidR="00D805D0" w:rsidRPr="00F969B1" w:rsidRDefault="002E20C4" w:rsidP="00F969B1">
      <w:pPr>
        <w:spacing w:before="277"/>
        <w:rPr>
          <w:sz w:val="25"/>
        </w:rPr>
      </w:pPr>
      <w:r>
        <w:rPr>
          <w:color w:val="231F20"/>
          <w:w w:val="105"/>
          <w:sz w:val="25"/>
        </w:rPr>
        <w:t>Members</w:t>
      </w:r>
      <w:r>
        <w:rPr>
          <w:color w:val="231F20"/>
          <w:spacing w:val="-2"/>
          <w:w w:val="105"/>
          <w:sz w:val="25"/>
        </w:rPr>
        <w:t xml:space="preserve"> </w:t>
      </w:r>
      <w:r>
        <w:rPr>
          <w:color w:val="231F20"/>
          <w:w w:val="105"/>
          <w:sz w:val="25"/>
        </w:rPr>
        <w:t>should</w:t>
      </w:r>
      <w:r>
        <w:rPr>
          <w:color w:val="231F20"/>
          <w:spacing w:val="-2"/>
          <w:w w:val="105"/>
          <w:sz w:val="25"/>
        </w:rPr>
        <w:t xml:space="preserve"> </w:t>
      </w:r>
      <w:r>
        <w:rPr>
          <w:color w:val="231F20"/>
          <w:w w:val="105"/>
          <w:sz w:val="25"/>
        </w:rPr>
        <w:t>see</w:t>
      </w:r>
      <w:r>
        <w:rPr>
          <w:color w:val="231F20"/>
          <w:spacing w:val="-1"/>
          <w:w w:val="105"/>
          <w:sz w:val="25"/>
        </w:rPr>
        <w:t xml:space="preserve"> </w:t>
      </w:r>
      <w:r>
        <w:rPr>
          <w:color w:val="231F20"/>
          <w:w w:val="105"/>
          <w:sz w:val="25"/>
        </w:rPr>
        <w:t>an</w:t>
      </w:r>
      <w:r>
        <w:rPr>
          <w:color w:val="231F20"/>
          <w:spacing w:val="-2"/>
          <w:w w:val="105"/>
          <w:sz w:val="25"/>
        </w:rPr>
        <w:t xml:space="preserve"> </w:t>
      </w:r>
      <w:r>
        <w:rPr>
          <w:color w:val="231F20"/>
          <w:w w:val="105"/>
          <w:sz w:val="25"/>
        </w:rPr>
        <w:t>outpatient</w:t>
      </w:r>
      <w:r>
        <w:rPr>
          <w:color w:val="231F20"/>
          <w:spacing w:val="-2"/>
          <w:w w:val="105"/>
          <w:sz w:val="25"/>
        </w:rPr>
        <w:t xml:space="preserve"> </w:t>
      </w:r>
      <w:r>
        <w:rPr>
          <w:color w:val="231F20"/>
          <w:w w:val="105"/>
          <w:sz w:val="25"/>
        </w:rPr>
        <w:t>psychiatric</w:t>
      </w:r>
      <w:r>
        <w:rPr>
          <w:color w:val="231F20"/>
          <w:spacing w:val="-1"/>
          <w:w w:val="105"/>
          <w:sz w:val="25"/>
        </w:rPr>
        <w:t xml:space="preserve"> </w:t>
      </w:r>
      <w:r>
        <w:rPr>
          <w:color w:val="231F20"/>
          <w:w w:val="105"/>
          <w:sz w:val="25"/>
        </w:rPr>
        <w:t>or</w:t>
      </w:r>
      <w:r>
        <w:rPr>
          <w:color w:val="231F20"/>
          <w:spacing w:val="-2"/>
          <w:w w:val="105"/>
          <w:sz w:val="25"/>
        </w:rPr>
        <w:t xml:space="preserve"> </w:t>
      </w:r>
      <w:r>
        <w:rPr>
          <w:color w:val="231F20"/>
          <w:w w:val="105"/>
          <w:sz w:val="25"/>
        </w:rPr>
        <w:t>behavioral</w:t>
      </w:r>
      <w:r>
        <w:rPr>
          <w:color w:val="231F20"/>
          <w:spacing w:val="-2"/>
          <w:w w:val="105"/>
          <w:sz w:val="25"/>
        </w:rPr>
        <w:t xml:space="preserve"> </w:t>
      </w:r>
      <w:r>
        <w:rPr>
          <w:color w:val="231F20"/>
          <w:w w:val="105"/>
          <w:sz w:val="25"/>
        </w:rPr>
        <w:t>health</w:t>
      </w:r>
      <w:r>
        <w:rPr>
          <w:color w:val="231F20"/>
          <w:spacing w:val="-1"/>
          <w:w w:val="105"/>
          <w:sz w:val="25"/>
        </w:rPr>
        <w:t xml:space="preserve"> </w:t>
      </w:r>
      <w:r>
        <w:rPr>
          <w:color w:val="231F20"/>
          <w:w w:val="105"/>
          <w:sz w:val="25"/>
        </w:rPr>
        <w:t>specialist</w:t>
      </w:r>
      <w:r w:rsidR="00F969B1">
        <w:rPr>
          <w:color w:val="231F20"/>
          <w:w w:val="105"/>
          <w:sz w:val="25"/>
        </w:rPr>
        <w:t xml:space="preserve"> or their primary care provider</w:t>
      </w:r>
      <w:r>
        <w:rPr>
          <w:color w:val="231F20"/>
          <w:spacing w:val="-2"/>
          <w:w w:val="105"/>
          <w:sz w:val="25"/>
        </w:rPr>
        <w:t xml:space="preserve"> within</w:t>
      </w:r>
      <w:r w:rsidR="00F969B1">
        <w:rPr>
          <w:sz w:val="25"/>
        </w:rPr>
        <w:t xml:space="preserve"> </w:t>
      </w:r>
      <w:r>
        <w:rPr>
          <w:color w:val="231F20"/>
          <w:w w:val="105"/>
          <w:sz w:val="25"/>
        </w:rPr>
        <w:t>7 and 30 calendar days of discharge after hospitalization for a mental health condition. Proper follow-up care is associated with lower rates of readmission and with a greater likelihood that improvements will continue. The period immediately following discharge from inpatient care is recognized as a time of increased vulnerability. Ensuring continuity of care by attending follow-up visits helps detect early post-hospitalization medication problems and provides continuing support that improves treatment outcomes and reduces health care costs.</w:t>
      </w:r>
      <w:r>
        <w:rPr>
          <w:color w:val="231F20"/>
          <w:w w:val="105"/>
          <w:position w:val="8"/>
          <w:sz w:val="14"/>
        </w:rPr>
        <w:t>2</w:t>
      </w:r>
    </w:p>
    <w:p w14:paraId="164C2034" w14:textId="77777777" w:rsidR="00D805D0" w:rsidRDefault="00D805D0">
      <w:pPr>
        <w:pStyle w:val="BodyText"/>
        <w:spacing w:before="1"/>
        <w:rPr>
          <w:sz w:val="18"/>
        </w:rPr>
      </w:pPr>
    </w:p>
    <w:p w14:paraId="017C3693" w14:textId="77777777" w:rsidR="00D805D0" w:rsidRDefault="00D805D0">
      <w:pPr>
        <w:pStyle w:val="BodyText"/>
        <w:rPr>
          <w:sz w:val="18"/>
        </w:rPr>
        <w:sectPr w:rsidR="00D805D0">
          <w:footerReference w:type="default" r:id="rId7"/>
          <w:type w:val="continuous"/>
          <w:pgSz w:w="12240" w:h="15840"/>
          <w:pgMar w:top="420" w:right="720" w:bottom="1960" w:left="720" w:header="0" w:footer="1776" w:gutter="0"/>
          <w:pgNumType w:start="1"/>
          <w:cols w:space="720"/>
        </w:sectPr>
      </w:pPr>
    </w:p>
    <w:p w14:paraId="1546440D" w14:textId="77777777" w:rsidR="00D805D0" w:rsidRDefault="002E20C4">
      <w:pPr>
        <w:pStyle w:val="Heading1"/>
        <w:rPr>
          <w:b w:val="0"/>
        </w:rPr>
      </w:pPr>
      <w:r>
        <w:rPr>
          <w:b w:val="0"/>
          <w:color w:val="4E8FCC"/>
          <w:spacing w:val="-2"/>
        </w:rPr>
        <w:t>Measure</w:t>
      </w:r>
    </w:p>
    <w:p w14:paraId="43AD655D" w14:textId="2E519EFA" w:rsidR="00D805D0" w:rsidRDefault="002E20C4">
      <w:pPr>
        <w:pStyle w:val="BodyText"/>
        <w:spacing w:before="88" w:line="280" w:lineRule="auto"/>
      </w:pPr>
      <w:r>
        <w:rPr>
          <w:color w:val="231F20"/>
          <w:w w:val="105"/>
        </w:rPr>
        <w:t>Members 6 years of age and older who were hospitalized for treat-</w:t>
      </w:r>
      <w:proofErr w:type="spellStart"/>
      <w:r>
        <w:rPr>
          <w:color w:val="231F20"/>
          <w:w w:val="105"/>
        </w:rPr>
        <w:t>ment</w:t>
      </w:r>
      <w:proofErr w:type="spellEnd"/>
      <w:r>
        <w:rPr>
          <w:color w:val="231F20"/>
          <w:w w:val="105"/>
        </w:rPr>
        <w:t xml:space="preserve"> of selected mental health conditions and who had a mental health follow-up visit which includes an outpatient visit, an intensive outpatient encounter, or partial hospitalization.</w:t>
      </w:r>
    </w:p>
    <w:p w14:paraId="6E16806E" w14:textId="77777777" w:rsidR="00D805D0" w:rsidRDefault="002E20C4">
      <w:pPr>
        <w:pStyle w:val="BodyText"/>
        <w:spacing w:before="6"/>
      </w:pPr>
      <w:r>
        <w:rPr>
          <w:color w:val="231F20"/>
          <w:w w:val="105"/>
        </w:rPr>
        <w:t>Two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rates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reported.</w:t>
      </w:r>
    </w:p>
    <w:p w14:paraId="7049E3CF" w14:textId="77777777" w:rsidR="00D805D0" w:rsidRDefault="002E20C4">
      <w:pPr>
        <w:pStyle w:val="ListParagraph"/>
        <w:numPr>
          <w:ilvl w:val="0"/>
          <w:numId w:val="1"/>
        </w:numPr>
        <w:tabs>
          <w:tab w:val="left" w:pos="217"/>
          <w:tab w:val="left" w:pos="219"/>
        </w:tabs>
        <w:spacing w:line="280" w:lineRule="auto"/>
        <w:ind w:right="7"/>
        <w:rPr>
          <w:sz w:val="20"/>
        </w:rPr>
      </w:pPr>
      <w:r>
        <w:rPr>
          <w:color w:val="231F20"/>
          <w:w w:val="105"/>
          <w:sz w:val="20"/>
        </w:rPr>
        <w:t>The percentage of patients who received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follow-up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within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30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days of discharge</w:t>
      </w:r>
    </w:p>
    <w:p w14:paraId="5DB5731C" w14:textId="77777777" w:rsidR="00D805D0" w:rsidRDefault="002E20C4">
      <w:pPr>
        <w:pStyle w:val="ListParagraph"/>
        <w:numPr>
          <w:ilvl w:val="0"/>
          <w:numId w:val="1"/>
        </w:numPr>
        <w:tabs>
          <w:tab w:val="left" w:pos="268"/>
          <w:tab w:val="left" w:pos="271"/>
        </w:tabs>
        <w:spacing w:before="83" w:line="280" w:lineRule="auto"/>
        <w:ind w:left="271" w:right="69" w:hanging="272"/>
        <w:jc w:val="both"/>
        <w:rPr>
          <w:position w:val="7"/>
          <w:sz w:val="11"/>
        </w:rPr>
      </w:pPr>
      <w:r>
        <w:rPr>
          <w:color w:val="231F20"/>
          <w:w w:val="105"/>
          <w:sz w:val="20"/>
        </w:rPr>
        <w:t>The percentage of patients who received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follow-up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within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7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days of discharge</w:t>
      </w:r>
      <w:r>
        <w:rPr>
          <w:color w:val="231F20"/>
          <w:w w:val="105"/>
          <w:position w:val="7"/>
          <w:sz w:val="11"/>
        </w:rPr>
        <w:t>3</w:t>
      </w:r>
    </w:p>
    <w:p w14:paraId="150DDD34" w14:textId="77777777" w:rsidR="00D805D0" w:rsidRDefault="002E20C4">
      <w:pPr>
        <w:pStyle w:val="Heading1"/>
        <w:rPr>
          <w:b w:val="0"/>
        </w:rPr>
      </w:pPr>
      <w:r>
        <w:rPr>
          <w:b w:val="0"/>
        </w:rPr>
        <w:br w:type="column"/>
      </w:r>
      <w:r>
        <w:rPr>
          <w:b w:val="0"/>
          <w:color w:val="4E8FCC"/>
          <w:w w:val="90"/>
        </w:rPr>
        <w:t>Care</w:t>
      </w:r>
      <w:r>
        <w:rPr>
          <w:b w:val="0"/>
          <w:color w:val="4E8FCC"/>
          <w:spacing w:val="-3"/>
        </w:rPr>
        <w:t xml:space="preserve"> </w:t>
      </w:r>
      <w:r>
        <w:rPr>
          <w:b w:val="0"/>
          <w:color w:val="4E8FCC"/>
          <w:w w:val="90"/>
        </w:rPr>
        <w:t>Coordinator</w:t>
      </w:r>
      <w:r>
        <w:rPr>
          <w:b w:val="0"/>
          <w:color w:val="4E8FCC"/>
          <w:spacing w:val="-3"/>
        </w:rPr>
        <w:t xml:space="preserve"> </w:t>
      </w:r>
      <w:r>
        <w:rPr>
          <w:b w:val="0"/>
          <w:color w:val="4E8FCC"/>
          <w:spacing w:val="-2"/>
          <w:w w:val="90"/>
        </w:rPr>
        <w:t>Steps</w:t>
      </w:r>
    </w:p>
    <w:p w14:paraId="4FEBDA2C" w14:textId="77777777" w:rsidR="00D805D0" w:rsidRDefault="002E20C4">
      <w:pPr>
        <w:pStyle w:val="BodyText"/>
        <w:spacing w:before="88" w:line="280" w:lineRule="auto"/>
        <w:ind w:right="5"/>
      </w:pPr>
      <w:r>
        <w:rPr>
          <w:color w:val="231F20"/>
          <w:w w:val="110"/>
        </w:rPr>
        <w:t xml:space="preserve">If a member was recently </w:t>
      </w:r>
      <w:proofErr w:type="spellStart"/>
      <w:r>
        <w:rPr>
          <w:color w:val="231F20"/>
          <w:w w:val="110"/>
        </w:rPr>
        <w:t>hospi-talized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mental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illness,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ask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 xml:space="preserve">him or her if they have a follow-up appointment made with a mental </w:t>
      </w:r>
      <w:r>
        <w:rPr>
          <w:color w:val="231F20"/>
        </w:rPr>
        <w:t xml:space="preserve">health provider within 7 or 30 days </w:t>
      </w:r>
      <w:r>
        <w:rPr>
          <w:color w:val="231F20"/>
          <w:w w:val="110"/>
        </w:rPr>
        <w:t>of discharge.</w:t>
      </w:r>
    </w:p>
    <w:p w14:paraId="261DB25D" w14:textId="77777777" w:rsidR="00D805D0" w:rsidRDefault="002E20C4">
      <w:pPr>
        <w:pStyle w:val="ListParagraph"/>
        <w:numPr>
          <w:ilvl w:val="1"/>
          <w:numId w:val="1"/>
        </w:numPr>
        <w:tabs>
          <w:tab w:val="left" w:pos="125"/>
          <w:tab w:val="left" w:pos="127"/>
        </w:tabs>
        <w:spacing w:before="85" w:line="280" w:lineRule="auto"/>
        <w:ind w:right="220"/>
        <w:rPr>
          <w:sz w:val="20"/>
        </w:rPr>
      </w:pPr>
      <w:r>
        <w:rPr>
          <w:color w:val="231F20"/>
          <w:w w:val="110"/>
          <w:sz w:val="20"/>
        </w:rPr>
        <w:t xml:space="preserve">If the member does not have </w:t>
      </w:r>
      <w:r>
        <w:rPr>
          <w:color w:val="231F20"/>
          <w:sz w:val="20"/>
        </w:rPr>
        <w:t>an appointment, make a three-</w:t>
      </w:r>
      <w:r>
        <w:rPr>
          <w:color w:val="231F20"/>
          <w:w w:val="110"/>
          <w:sz w:val="20"/>
        </w:rPr>
        <w:t>way</w:t>
      </w:r>
      <w:r>
        <w:rPr>
          <w:color w:val="231F20"/>
          <w:spacing w:val="-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call</w:t>
      </w:r>
      <w:r>
        <w:rPr>
          <w:color w:val="231F20"/>
          <w:spacing w:val="-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their</w:t>
      </w:r>
      <w:r>
        <w:rPr>
          <w:color w:val="231F20"/>
          <w:spacing w:val="-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clinic</w:t>
      </w:r>
      <w:r>
        <w:rPr>
          <w:color w:val="231F20"/>
          <w:spacing w:val="-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set</w:t>
      </w:r>
      <w:r>
        <w:rPr>
          <w:color w:val="231F20"/>
          <w:spacing w:val="-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up the appointment.</w:t>
      </w:r>
    </w:p>
    <w:p w14:paraId="5C504E3C" w14:textId="77777777" w:rsidR="00D805D0" w:rsidRDefault="002E20C4">
      <w:pPr>
        <w:pStyle w:val="ListParagraph"/>
        <w:numPr>
          <w:ilvl w:val="1"/>
          <w:numId w:val="1"/>
        </w:numPr>
        <w:tabs>
          <w:tab w:val="left" w:pos="125"/>
          <w:tab w:val="left" w:pos="127"/>
        </w:tabs>
        <w:spacing w:before="84" w:line="280" w:lineRule="auto"/>
        <w:ind w:right="29"/>
        <w:rPr>
          <w:sz w:val="20"/>
        </w:rPr>
      </w:pPr>
      <w:r>
        <w:rPr>
          <w:color w:val="231F20"/>
          <w:w w:val="110"/>
          <w:sz w:val="20"/>
        </w:rPr>
        <w:t>Ask</w:t>
      </w:r>
      <w:r>
        <w:rPr>
          <w:color w:val="231F20"/>
          <w:spacing w:val="-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if</w:t>
      </w:r>
      <w:r>
        <w:rPr>
          <w:color w:val="231F20"/>
          <w:spacing w:val="-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the</w:t>
      </w:r>
      <w:r>
        <w:rPr>
          <w:color w:val="231F20"/>
          <w:spacing w:val="-1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member</w:t>
      </w:r>
      <w:r>
        <w:rPr>
          <w:color w:val="231F20"/>
          <w:spacing w:val="-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has</w:t>
      </w:r>
      <w:r>
        <w:rPr>
          <w:color w:val="231F20"/>
          <w:spacing w:val="-15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transpor-tation</w:t>
      </w:r>
      <w:proofErr w:type="spellEnd"/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or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interpreter</w:t>
      </w:r>
      <w:r>
        <w:rPr>
          <w:color w:val="231F20"/>
          <w:spacing w:val="-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services</w:t>
      </w:r>
      <w:r>
        <w:rPr>
          <w:color w:val="231F20"/>
          <w:spacing w:val="-3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ar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z w:val="20"/>
        </w:rPr>
        <w:t xml:space="preserve">ranged. If not, assist the member </w:t>
      </w:r>
      <w:r>
        <w:rPr>
          <w:color w:val="231F20"/>
          <w:w w:val="110"/>
          <w:sz w:val="20"/>
        </w:rPr>
        <w:t>with arranging those services.</w:t>
      </w:r>
    </w:p>
    <w:p w14:paraId="0FD63355" w14:textId="77777777" w:rsidR="00D805D0" w:rsidRDefault="002E20C4">
      <w:pPr>
        <w:pStyle w:val="Heading1"/>
        <w:rPr>
          <w:b w:val="0"/>
        </w:rPr>
      </w:pPr>
      <w:r>
        <w:rPr>
          <w:b w:val="0"/>
        </w:rPr>
        <w:br w:type="column"/>
      </w:r>
      <w:r>
        <w:rPr>
          <w:b w:val="0"/>
          <w:color w:val="4E8FCC"/>
          <w:spacing w:val="-2"/>
          <w:w w:val="90"/>
        </w:rPr>
        <w:t>Types</w:t>
      </w:r>
      <w:r>
        <w:rPr>
          <w:b w:val="0"/>
          <w:color w:val="4E8FCC"/>
          <w:spacing w:val="-5"/>
          <w:w w:val="90"/>
        </w:rPr>
        <w:t xml:space="preserve"> </w:t>
      </w:r>
      <w:r>
        <w:rPr>
          <w:b w:val="0"/>
          <w:color w:val="4E8FCC"/>
          <w:spacing w:val="-2"/>
          <w:w w:val="90"/>
        </w:rPr>
        <w:t>of</w:t>
      </w:r>
      <w:r>
        <w:rPr>
          <w:b w:val="0"/>
          <w:color w:val="4E8FCC"/>
          <w:spacing w:val="-4"/>
          <w:w w:val="90"/>
        </w:rPr>
        <w:t xml:space="preserve"> </w:t>
      </w:r>
      <w:r>
        <w:rPr>
          <w:b w:val="0"/>
          <w:color w:val="4E8FCC"/>
          <w:spacing w:val="-2"/>
          <w:w w:val="90"/>
        </w:rPr>
        <w:t>visits</w:t>
      </w:r>
      <w:r>
        <w:rPr>
          <w:b w:val="0"/>
          <w:color w:val="4E8FCC"/>
          <w:spacing w:val="-5"/>
          <w:w w:val="90"/>
        </w:rPr>
        <w:t xml:space="preserve"> </w:t>
      </w:r>
      <w:r>
        <w:rPr>
          <w:b w:val="0"/>
          <w:color w:val="4E8FCC"/>
          <w:spacing w:val="-2"/>
          <w:w w:val="90"/>
        </w:rPr>
        <w:t>that</w:t>
      </w:r>
      <w:r>
        <w:rPr>
          <w:b w:val="0"/>
          <w:color w:val="4E8FCC"/>
          <w:spacing w:val="-4"/>
          <w:w w:val="90"/>
        </w:rPr>
        <w:t xml:space="preserve"> </w:t>
      </w:r>
      <w:r>
        <w:rPr>
          <w:b w:val="0"/>
          <w:color w:val="4E8FCC"/>
          <w:spacing w:val="-2"/>
          <w:w w:val="90"/>
        </w:rPr>
        <w:t>“count”</w:t>
      </w:r>
    </w:p>
    <w:p w14:paraId="2AD5DD56" w14:textId="77777777" w:rsidR="002E20C4" w:rsidRPr="00F969B1" w:rsidRDefault="002E20C4" w:rsidP="002E20C4">
      <w:pPr>
        <w:pStyle w:val="ListParagraph"/>
        <w:numPr>
          <w:ilvl w:val="1"/>
          <w:numId w:val="1"/>
        </w:numPr>
        <w:tabs>
          <w:tab w:val="left" w:pos="125"/>
          <w:tab w:val="left" w:pos="127"/>
        </w:tabs>
        <w:spacing w:before="88" w:line="280" w:lineRule="auto"/>
        <w:ind w:right="881"/>
        <w:rPr>
          <w:sz w:val="20"/>
        </w:rPr>
      </w:pPr>
      <w:r w:rsidRPr="00F969B1">
        <w:rPr>
          <w:sz w:val="20"/>
        </w:rPr>
        <w:t>Visit with any diagnosis of mental health disorder</w:t>
      </w:r>
    </w:p>
    <w:p w14:paraId="277C0E0F" w14:textId="77777777" w:rsidR="00D805D0" w:rsidRPr="002E20C4" w:rsidRDefault="002E20C4">
      <w:pPr>
        <w:pStyle w:val="ListParagraph"/>
        <w:numPr>
          <w:ilvl w:val="1"/>
          <w:numId w:val="1"/>
        </w:numPr>
        <w:tabs>
          <w:tab w:val="left" w:pos="125"/>
          <w:tab w:val="left" w:pos="127"/>
        </w:tabs>
        <w:spacing w:before="88" w:line="280" w:lineRule="auto"/>
        <w:ind w:right="881"/>
        <w:rPr>
          <w:sz w:val="20"/>
        </w:rPr>
      </w:pPr>
      <w:r>
        <w:rPr>
          <w:color w:val="231F20"/>
          <w:sz w:val="20"/>
        </w:rPr>
        <w:t xml:space="preserve">Visit with a mental health </w:t>
      </w:r>
      <w:r>
        <w:rPr>
          <w:color w:val="231F20"/>
          <w:w w:val="110"/>
          <w:sz w:val="20"/>
        </w:rPr>
        <w:t>practitioner (see below)</w:t>
      </w:r>
    </w:p>
    <w:p w14:paraId="5D34288B" w14:textId="77777777" w:rsidR="00D805D0" w:rsidRDefault="002E20C4">
      <w:pPr>
        <w:pStyle w:val="ListParagraph"/>
        <w:numPr>
          <w:ilvl w:val="1"/>
          <w:numId w:val="1"/>
        </w:numPr>
        <w:tabs>
          <w:tab w:val="left" w:pos="125"/>
          <w:tab w:val="left" w:pos="127"/>
        </w:tabs>
        <w:spacing w:before="82" w:line="280" w:lineRule="auto"/>
        <w:ind w:right="1402"/>
        <w:rPr>
          <w:sz w:val="20"/>
        </w:rPr>
      </w:pPr>
      <w:r>
        <w:rPr>
          <w:color w:val="231F20"/>
          <w:w w:val="105"/>
          <w:sz w:val="20"/>
        </w:rPr>
        <w:t>Visit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behavioral health care facility</w:t>
      </w:r>
    </w:p>
    <w:p w14:paraId="35044732" w14:textId="77777777" w:rsidR="00D805D0" w:rsidRDefault="002E20C4">
      <w:pPr>
        <w:pStyle w:val="ListParagraph"/>
        <w:numPr>
          <w:ilvl w:val="1"/>
          <w:numId w:val="1"/>
        </w:numPr>
        <w:tabs>
          <w:tab w:val="left" w:pos="125"/>
          <w:tab w:val="left" w:pos="127"/>
        </w:tabs>
        <w:spacing w:before="81" w:line="280" w:lineRule="auto"/>
        <w:ind w:right="357"/>
        <w:rPr>
          <w:sz w:val="20"/>
        </w:rPr>
      </w:pPr>
      <w:r>
        <w:rPr>
          <w:color w:val="231F20"/>
          <w:w w:val="105"/>
          <w:sz w:val="20"/>
        </w:rPr>
        <w:t>Transitional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Care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Management Services (TCM)</w:t>
      </w:r>
    </w:p>
    <w:p w14:paraId="002C15D2" w14:textId="77777777" w:rsidR="00D805D0" w:rsidRDefault="002E20C4">
      <w:pPr>
        <w:pStyle w:val="ListParagraph"/>
        <w:numPr>
          <w:ilvl w:val="1"/>
          <w:numId w:val="1"/>
        </w:numPr>
        <w:tabs>
          <w:tab w:val="left" w:pos="126"/>
        </w:tabs>
        <w:spacing w:before="82"/>
        <w:ind w:left="126" w:hanging="126"/>
        <w:rPr>
          <w:sz w:val="20"/>
        </w:rPr>
      </w:pPr>
      <w:r>
        <w:rPr>
          <w:color w:val="231F20"/>
          <w:w w:val="105"/>
          <w:sz w:val="20"/>
        </w:rPr>
        <w:t>Partial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hospitalization</w:t>
      </w:r>
    </w:p>
    <w:p w14:paraId="364DC5CC" w14:textId="77777777" w:rsidR="00D805D0" w:rsidRDefault="00D805D0">
      <w:pPr>
        <w:pStyle w:val="BodyText"/>
        <w:spacing w:before="221"/>
      </w:pPr>
    </w:p>
    <w:p w14:paraId="60A9F8E7" w14:textId="77777777" w:rsidR="00D805D0" w:rsidRDefault="002E20C4">
      <w:pPr>
        <w:pStyle w:val="Heading1"/>
        <w:spacing w:before="0" w:line="204" w:lineRule="auto"/>
        <w:rPr>
          <w:b w:val="0"/>
        </w:rPr>
      </w:pPr>
      <w:r>
        <w:rPr>
          <w:b w:val="0"/>
          <w:color w:val="4E8FCC"/>
        </w:rPr>
        <w:t xml:space="preserve">“Mental health </w:t>
      </w:r>
      <w:r>
        <w:rPr>
          <w:b w:val="0"/>
          <w:color w:val="4E8FCC"/>
          <w:w w:val="90"/>
        </w:rPr>
        <w:t>practitioner”</w:t>
      </w:r>
      <w:r>
        <w:rPr>
          <w:b w:val="0"/>
          <w:color w:val="4E8FCC"/>
          <w:spacing w:val="-1"/>
          <w:w w:val="90"/>
        </w:rPr>
        <w:t xml:space="preserve"> </w:t>
      </w:r>
      <w:r>
        <w:rPr>
          <w:b w:val="0"/>
          <w:color w:val="4E8FCC"/>
          <w:w w:val="90"/>
        </w:rPr>
        <w:t>includes:</w:t>
      </w:r>
    </w:p>
    <w:p w14:paraId="73BE9D51" w14:textId="77777777" w:rsidR="00D805D0" w:rsidRDefault="002E20C4">
      <w:pPr>
        <w:pStyle w:val="ListParagraph"/>
        <w:numPr>
          <w:ilvl w:val="1"/>
          <w:numId w:val="1"/>
        </w:numPr>
        <w:tabs>
          <w:tab w:val="left" w:pos="126"/>
        </w:tabs>
        <w:spacing w:before="100"/>
        <w:ind w:left="126" w:hanging="126"/>
        <w:rPr>
          <w:sz w:val="20"/>
        </w:rPr>
      </w:pPr>
      <w:r>
        <w:rPr>
          <w:color w:val="231F20"/>
          <w:spacing w:val="-2"/>
          <w:w w:val="105"/>
          <w:sz w:val="20"/>
        </w:rPr>
        <w:t>Psychiatrist</w:t>
      </w:r>
    </w:p>
    <w:p w14:paraId="72A61FBD" w14:textId="77777777" w:rsidR="00D805D0" w:rsidRDefault="002E20C4">
      <w:pPr>
        <w:pStyle w:val="ListParagraph"/>
        <w:numPr>
          <w:ilvl w:val="1"/>
          <w:numId w:val="1"/>
        </w:numPr>
        <w:tabs>
          <w:tab w:val="left" w:pos="126"/>
        </w:tabs>
        <w:ind w:left="126" w:hanging="126"/>
        <w:rPr>
          <w:sz w:val="20"/>
        </w:rPr>
      </w:pPr>
      <w:r>
        <w:rPr>
          <w:color w:val="231F20"/>
          <w:spacing w:val="-2"/>
          <w:sz w:val="20"/>
        </w:rPr>
        <w:t>Psychologist</w:t>
      </w:r>
    </w:p>
    <w:p w14:paraId="6A1C847A" w14:textId="77777777" w:rsidR="00D805D0" w:rsidRDefault="002E20C4">
      <w:pPr>
        <w:pStyle w:val="ListParagraph"/>
        <w:numPr>
          <w:ilvl w:val="1"/>
          <w:numId w:val="1"/>
        </w:numPr>
        <w:tabs>
          <w:tab w:val="left" w:pos="126"/>
        </w:tabs>
        <w:ind w:left="126" w:hanging="126"/>
        <w:rPr>
          <w:sz w:val="20"/>
        </w:rPr>
      </w:pPr>
      <w:r>
        <w:rPr>
          <w:color w:val="231F20"/>
          <w:spacing w:val="-2"/>
          <w:sz w:val="20"/>
        </w:rPr>
        <w:t>LICSW</w:t>
      </w:r>
    </w:p>
    <w:p w14:paraId="63132F09" w14:textId="5D06AE5E" w:rsidR="00D805D0" w:rsidRDefault="002E20C4">
      <w:pPr>
        <w:pStyle w:val="ListParagraph"/>
        <w:numPr>
          <w:ilvl w:val="1"/>
          <w:numId w:val="1"/>
        </w:numPr>
        <w:tabs>
          <w:tab w:val="left" w:pos="126"/>
        </w:tabs>
        <w:ind w:left="126" w:hanging="126"/>
        <w:rPr>
          <w:sz w:val="20"/>
        </w:rPr>
      </w:pPr>
      <w:r>
        <w:rPr>
          <w:color w:val="231F20"/>
          <w:sz w:val="20"/>
        </w:rPr>
        <w:t>Mental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Health</w:t>
      </w:r>
      <w:r w:rsidR="00F13564">
        <w:rPr>
          <w:color w:val="231F20"/>
          <w:sz w:val="20"/>
        </w:rPr>
        <w:t xml:space="preserve"> RN,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NP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pacing w:val="-5"/>
          <w:sz w:val="20"/>
        </w:rPr>
        <w:t>CNS</w:t>
      </w:r>
    </w:p>
    <w:p w14:paraId="720049A1" w14:textId="77777777" w:rsidR="00D805D0" w:rsidRDefault="00D805D0">
      <w:pPr>
        <w:pStyle w:val="ListParagraph"/>
        <w:rPr>
          <w:sz w:val="20"/>
        </w:rPr>
        <w:sectPr w:rsidR="00D805D0">
          <w:type w:val="continuous"/>
          <w:pgSz w:w="12240" w:h="15840"/>
          <w:pgMar w:top="420" w:right="720" w:bottom="1960" w:left="720" w:header="0" w:footer="1776" w:gutter="0"/>
          <w:cols w:num="3" w:space="720" w:equalWidth="0">
            <w:col w:w="3332" w:space="388"/>
            <w:col w:w="3243" w:space="477"/>
            <w:col w:w="3360"/>
          </w:cols>
        </w:sectPr>
      </w:pPr>
    </w:p>
    <w:p w14:paraId="10158BC5" w14:textId="77777777" w:rsidR="00D805D0" w:rsidRDefault="002E20C4">
      <w:pPr>
        <w:pStyle w:val="Heading1"/>
        <w:spacing w:before="46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B3BB47F" wp14:editId="5C882694">
                <wp:simplePos x="0" y="0"/>
                <wp:positionH relativeFrom="page">
                  <wp:posOffset>457200</wp:posOffset>
                </wp:positionH>
                <wp:positionV relativeFrom="paragraph">
                  <wp:posOffset>-97575</wp:posOffset>
                </wp:positionV>
                <wp:extent cx="438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00">
                              <a:moveTo>
                                <a:pt x="0" y="0"/>
                              </a:moveTo>
                              <a:lnTo>
                                <a:pt x="43815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FEC5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88999" id="Graphic 2" o:spid="_x0000_s1026" style="position:absolute;margin-left:36pt;margin-top:-7.7pt;width:34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" path="m,l4381500,e" filled="f" strokecolor="#fec553" strokeweight="2pt">
                <v:path arrowok="t"/>
                <w10:wrap anchorx="page"/>
              </v:shape>
            </w:pict>
          </mc:Fallback>
        </mc:AlternateContent>
      </w:r>
      <w:r>
        <w:rPr>
          <w:b w:val="0"/>
          <w:color w:val="4E8FCC"/>
          <w:w w:val="90"/>
        </w:rPr>
        <w:t>Tips</w:t>
      </w:r>
      <w:r>
        <w:rPr>
          <w:b w:val="0"/>
          <w:color w:val="4E8FCC"/>
          <w:spacing w:val="-1"/>
          <w:w w:val="90"/>
        </w:rPr>
        <w:t xml:space="preserve"> </w:t>
      </w:r>
      <w:r>
        <w:rPr>
          <w:b w:val="0"/>
          <w:color w:val="4E8FCC"/>
          <w:w w:val="90"/>
        </w:rPr>
        <w:t>for</w:t>
      </w:r>
      <w:r>
        <w:rPr>
          <w:b w:val="0"/>
          <w:color w:val="4E8FCC"/>
          <w:spacing w:val="-8"/>
        </w:rPr>
        <w:t xml:space="preserve"> </w:t>
      </w:r>
      <w:r>
        <w:rPr>
          <w:b w:val="0"/>
          <w:color w:val="4E8FCC"/>
          <w:w w:val="90"/>
        </w:rPr>
        <w:t>Care</w:t>
      </w:r>
      <w:r>
        <w:rPr>
          <w:b w:val="0"/>
          <w:color w:val="4E8FCC"/>
          <w:spacing w:val="-8"/>
        </w:rPr>
        <w:t xml:space="preserve"> </w:t>
      </w:r>
      <w:r>
        <w:rPr>
          <w:b w:val="0"/>
          <w:color w:val="4E8FCC"/>
          <w:w w:val="90"/>
        </w:rPr>
        <w:t>Coordinators</w:t>
      </w:r>
      <w:r>
        <w:rPr>
          <w:b w:val="0"/>
          <w:color w:val="4E8FCC"/>
          <w:spacing w:val="-1"/>
          <w:w w:val="90"/>
        </w:rPr>
        <w:t xml:space="preserve"> </w:t>
      </w:r>
      <w:r>
        <w:rPr>
          <w:b w:val="0"/>
          <w:color w:val="4E8FCC"/>
          <w:w w:val="90"/>
        </w:rPr>
        <w:t>when</w:t>
      </w:r>
      <w:r>
        <w:rPr>
          <w:b w:val="0"/>
          <w:color w:val="4E8FCC"/>
          <w:spacing w:val="-8"/>
        </w:rPr>
        <w:t xml:space="preserve"> </w:t>
      </w:r>
      <w:r>
        <w:rPr>
          <w:b w:val="0"/>
          <w:color w:val="4E8FCC"/>
          <w:w w:val="90"/>
        </w:rPr>
        <w:t>talking</w:t>
      </w:r>
      <w:r>
        <w:rPr>
          <w:b w:val="0"/>
          <w:color w:val="4E8FCC"/>
          <w:spacing w:val="-8"/>
        </w:rPr>
        <w:t xml:space="preserve"> </w:t>
      </w:r>
      <w:r>
        <w:rPr>
          <w:b w:val="0"/>
          <w:color w:val="4E8FCC"/>
          <w:w w:val="90"/>
        </w:rPr>
        <w:t>to</w:t>
      </w:r>
      <w:r>
        <w:rPr>
          <w:b w:val="0"/>
          <w:color w:val="4E8FCC"/>
          <w:spacing w:val="-1"/>
          <w:w w:val="90"/>
        </w:rPr>
        <w:t xml:space="preserve"> </w:t>
      </w:r>
      <w:r>
        <w:rPr>
          <w:b w:val="0"/>
          <w:color w:val="4E8FCC"/>
          <w:w w:val="90"/>
        </w:rPr>
        <w:t>the</w:t>
      </w:r>
      <w:r>
        <w:rPr>
          <w:b w:val="0"/>
          <w:color w:val="4E8FCC"/>
          <w:spacing w:val="-8"/>
        </w:rPr>
        <w:t xml:space="preserve"> </w:t>
      </w:r>
      <w:r>
        <w:rPr>
          <w:b w:val="0"/>
          <w:color w:val="4E8FCC"/>
          <w:spacing w:val="-2"/>
          <w:w w:val="90"/>
        </w:rPr>
        <w:t>member</w:t>
      </w:r>
    </w:p>
    <w:p w14:paraId="259FB5CC" w14:textId="77777777" w:rsidR="00D805D0" w:rsidRPr="00D450ED" w:rsidRDefault="002E20C4">
      <w:pPr>
        <w:pStyle w:val="ListParagraph"/>
        <w:numPr>
          <w:ilvl w:val="1"/>
          <w:numId w:val="1"/>
        </w:numPr>
        <w:tabs>
          <w:tab w:val="left" w:pos="126"/>
        </w:tabs>
        <w:ind w:left="126" w:hanging="126"/>
        <w:rPr>
          <w:sz w:val="20"/>
          <w:szCs w:val="20"/>
        </w:rPr>
      </w:pPr>
      <w:r>
        <w:br w:type="column"/>
      </w:r>
      <w:r w:rsidRPr="00D450ED">
        <w:rPr>
          <w:color w:val="231F20"/>
          <w:w w:val="105"/>
          <w:sz w:val="20"/>
          <w:szCs w:val="20"/>
        </w:rPr>
        <w:t>Licensed</w:t>
      </w:r>
      <w:r w:rsidRPr="00D450ED">
        <w:rPr>
          <w:color w:val="231F20"/>
          <w:spacing w:val="-7"/>
          <w:w w:val="105"/>
          <w:sz w:val="20"/>
          <w:szCs w:val="20"/>
        </w:rPr>
        <w:t xml:space="preserve"> </w:t>
      </w:r>
      <w:r w:rsidRPr="00D450ED">
        <w:rPr>
          <w:color w:val="231F20"/>
          <w:w w:val="105"/>
          <w:sz w:val="20"/>
          <w:szCs w:val="20"/>
        </w:rPr>
        <w:t>therapist</w:t>
      </w:r>
      <w:r w:rsidRPr="00D450ED">
        <w:rPr>
          <w:color w:val="231F20"/>
          <w:spacing w:val="-6"/>
          <w:w w:val="105"/>
          <w:sz w:val="20"/>
          <w:szCs w:val="20"/>
        </w:rPr>
        <w:t xml:space="preserve"> </w:t>
      </w:r>
      <w:r w:rsidRPr="00D450ED">
        <w:rPr>
          <w:color w:val="231F20"/>
          <w:w w:val="105"/>
          <w:sz w:val="20"/>
          <w:szCs w:val="20"/>
        </w:rPr>
        <w:t>and</w:t>
      </w:r>
      <w:r w:rsidRPr="00D450ED">
        <w:rPr>
          <w:color w:val="231F20"/>
          <w:spacing w:val="-6"/>
          <w:w w:val="105"/>
          <w:sz w:val="20"/>
          <w:szCs w:val="20"/>
        </w:rPr>
        <w:t xml:space="preserve"> </w:t>
      </w:r>
      <w:r w:rsidRPr="00D450ED">
        <w:rPr>
          <w:color w:val="231F20"/>
          <w:spacing w:val="-2"/>
          <w:w w:val="105"/>
          <w:sz w:val="20"/>
          <w:szCs w:val="20"/>
        </w:rPr>
        <w:t>counselor</w:t>
      </w:r>
    </w:p>
    <w:p w14:paraId="3D809436" w14:textId="3023639D" w:rsidR="00F13564" w:rsidRPr="00D450ED" w:rsidRDefault="00F13564">
      <w:pPr>
        <w:pStyle w:val="ListParagraph"/>
        <w:numPr>
          <w:ilvl w:val="1"/>
          <w:numId w:val="1"/>
        </w:numPr>
        <w:tabs>
          <w:tab w:val="left" w:pos="126"/>
        </w:tabs>
        <w:ind w:left="126" w:hanging="126"/>
        <w:rPr>
          <w:sz w:val="20"/>
          <w:szCs w:val="20"/>
        </w:rPr>
      </w:pPr>
      <w:r w:rsidRPr="00D450ED">
        <w:rPr>
          <w:sz w:val="20"/>
          <w:szCs w:val="20"/>
        </w:rPr>
        <w:t>Physician Assistant</w:t>
      </w:r>
    </w:p>
    <w:p w14:paraId="7B0E138B" w14:textId="77777777" w:rsidR="00D805D0" w:rsidRDefault="00D805D0">
      <w:pPr>
        <w:pStyle w:val="ListParagraph"/>
        <w:rPr>
          <w:sz w:val="20"/>
        </w:rPr>
        <w:sectPr w:rsidR="00D805D0">
          <w:type w:val="continuous"/>
          <w:pgSz w:w="12240" w:h="15840"/>
          <w:pgMar w:top="420" w:right="720" w:bottom="1960" w:left="720" w:header="0" w:footer="1776" w:gutter="0"/>
          <w:cols w:num="2" w:space="720" w:equalWidth="0">
            <w:col w:w="6623" w:space="817"/>
            <w:col w:w="3360"/>
          </w:cols>
        </w:sectPr>
      </w:pPr>
    </w:p>
    <w:p w14:paraId="6610C3CA" w14:textId="77777777" w:rsidR="00D805D0" w:rsidRDefault="002E20C4">
      <w:pPr>
        <w:pStyle w:val="ListParagraph"/>
        <w:numPr>
          <w:ilvl w:val="1"/>
          <w:numId w:val="1"/>
        </w:numPr>
        <w:tabs>
          <w:tab w:val="left" w:pos="125"/>
          <w:tab w:val="left" w:pos="127"/>
        </w:tabs>
        <w:spacing w:before="88" w:line="280" w:lineRule="auto"/>
        <w:rPr>
          <w:sz w:val="20"/>
        </w:rPr>
      </w:pPr>
      <w:r>
        <w:rPr>
          <w:color w:val="231F20"/>
          <w:w w:val="110"/>
          <w:sz w:val="20"/>
        </w:rPr>
        <w:t xml:space="preserve">Remember, members are more likely to show for an appointment if they have talked to someone </w:t>
      </w:r>
      <w:r>
        <w:rPr>
          <w:color w:val="231F20"/>
          <w:sz w:val="20"/>
        </w:rPr>
        <w:t xml:space="preserve">about it or were assisted in making </w:t>
      </w:r>
      <w:r>
        <w:rPr>
          <w:color w:val="231F20"/>
          <w:w w:val="110"/>
          <w:sz w:val="20"/>
        </w:rPr>
        <w:t>the appointment.</w:t>
      </w:r>
    </w:p>
    <w:p w14:paraId="2C3405CF" w14:textId="77777777" w:rsidR="00D805D0" w:rsidRDefault="002E20C4">
      <w:pPr>
        <w:pStyle w:val="ListParagraph"/>
        <w:numPr>
          <w:ilvl w:val="1"/>
          <w:numId w:val="1"/>
        </w:numPr>
        <w:tabs>
          <w:tab w:val="left" w:pos="125"/>
          <w:tab w:val="left" w:pos="127"/>
        </w:tabs>
        <w:spacing w:before="84" w:line="280" w:lineRule="auto"/>
        <w:ind w:right="293"/>
        <w:rPr>
          <w:sz w:val="20"/>
        </w:rPr>
      </w:pPr>
      <w:r>
        <w:rPr>
          <w:color w:val="231F20"/>
          <w:w w:val="105"/>
          <w:sz w:val="20"/>
        </w:rPr>
        <w:t>Remind them that consistent follow-up care is very important</w:t>
      </w:r>
    </w:p>
    <w:p w14:paraId="62CF9F7A" w14:textId="77777777" w:rsidR="00D805D0" w:rsidRDefault="002E20C4">
      <w:pPr>
        <w:pStyle w:val="BodyText"/>
        <w:spacing w:before="88" w:line="280" w:lineRule="auto"/>
        <w:ind w:left="127" w:right="953"/>
      </w:pPr>
      <w:r>
        <w:br w:type="column"/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prevent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another </w:t>
      </w:r>
      <w:r>
        <w:rPr>
          <w:color w:val="231F20"/>
          <w:spacing w:val="-2"/>
          <w:w w:val="105"/>
        </w:rPr>
        <w:t>hospitalization.</w:t>
      </w:r>
    </w:p>
    <w:p w14:paraId="5225FDE3" w14:textId="7B6EBFE2" w:rsidR="00D805D0" w:rsidRDefault="002E20C4">
      <w:pPr>
        <w:pStyle w:val="ListParagraph"/>
        <w:numPr>
          <w:ilvl w:val="1"/>
          <w:numId w:val="1"/>
        </w:numPr>
        <w:tabs>
          <w:tab w:val="left" w:pos="123"/>
          <w:tab w:val="left" w:pos="125"/>
        </w:tabs>
        <w:spacing w:before="81" w:line="280" w:lineRule="auto"/>
        <w:ind w:left="125" w:hanging="126"/>
        <w:rPr>
          <w:sz w:val="20"/>
        </w:rPr>
      </w:pPr>
      <w:r>
        <w:rPr>
          <w:color w:val="231F20"/>
          <w:w w:val="105"/>
          <w:sz w:val="20"/>
        </w:rPr>
        <w:t>Reassure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member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that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are not alone – one in </w:t>
      </w:r>
      <w:r w:rsidR="0009698E">
        <w:rPr>
          <w:color w:val="231F20"/>
          <w:w w:val="105"/>
          <w:sz w:val="20"/>
        </w:rPr>
        <w:t>five</w:t>
      </w:r>
      <w:r>
        <w:rPr>
          <w:color w:val="231F20"/>
          <w:w w:val="105"/>
          <w:sz w:val="20"/>
        </w:rPr>
        <w:t xml:space="preserve"> Americans have a mental health diagnosis</w:t>
      </w:r>
      <w:r>
        <w:rPr>
          <w:color w:val="231F20"/>
          <w:w w:val="105"/>
          <w:position w:val="7"/>
          <w:sz w:val="11"/>
        </w:rPr>
        <w:t>4</w:t>
      </w:r>
      <w:r>
        <w:rPr>
          <w:color w:val="231F20"/>
          <w:w w:val="105"/>
          <w:sz w:val="20"/>
        </w:rPr>
        <w:t>. There are many services available and people that can help.</w:t>
      </w:r>
    </w:p>
    <w:p w14:paraId="191D2051" w14:textId="16139310" w:rsidR="00D805D0" w:rsidRDefault="002E20C4" w:rsidP="00246C32">
      <w:pPr>
        <w:pStyle w:val="BodyText"/>
        <w:spacing w:before="0"/>
        <w:rPr>
          <w:sz w:val="12"/>
        </w:rPr>
      </w:pPr>
      <w:r>
        <w:br w:type="column"/>
      </w:r>
    </w:p>
    <w:p w14:paraId="26C45F4D" w14:textId="77777777" w:rsidR="00246C32" w:rsidRDefault="00246C32" w:rsidP="00246C32">
      <w:pPr>
        <w:pStyle w:val="BodyText"/>
        <w:spacing w:before="0"/>
        <w:rPr>
          <w:sz w:val="12"/>
        </w:rPr>
      </w:pPr>
    </w:p>
    <w:p w14:paraId="0D6D83F1" w14:textId="77777777" w:rsidR="00D805D0" w:rsidRDefault="002E20C4">
      <w:pPr>
        <w:pStyle w:val="ListParagraph"/>
        <w:numPr>
          <w:ilvl w:val="0"/>
          <w:numId w:val="2"/>
        </w:numPr>
        <w:tabs>
          <w:tab w:val="left" w:pos="97"/>
          <w:tab w:val="left" w:pos="99"/>
        </w:tabs>
        <w:spacing w:before="1" w:line="242" w:lineRule="auto"/>
        <w:ind w:right="580"/>
        <w:rPr>
          <w:sz w:val="12"/>
        </w:rPr>
      </w:pPr>
      <w:r>
        <w:rPr>
          <w:color w:val="231F20"/>
          <w:w w:val="105"/>
          <w:sz w:val="12"/>
        </w:rPr>
        <w:t>HEDIS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registered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trademark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National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Committee for Quality Assurance (NCQA).</w:t>
      </w:r>
    </w:p>
    <w:p w14:paraId="28A98D3D" w14:textId="7856F609" w:rsidR="00246C32" w:rsidRPr="00246C32" w:rsidRDefault="00246C32">
      <w:pPr>
        <w:pStyle w:val="ListParagraph"/>
        <w:numPr>
          <w:ilvl w:val="0"/>
          <w:numId w:val="2"/>
        </w:numPr>
        <w:tabs>
          <w:tab w:val="left" w:pos="97"/>
          <w:tab w:val="left" w:pos="99"/>
        </w:tabs>
        <w:spacing w:before="64" w:line="242" w:lineRule="auto"/>
        <w:ind w:right="288"/>
        <w:rPr>
          <w:sz w:val="12"/>
        </w:rPr>
      </w:pPr>
      <w:r w:rsidRPr="00246C32">
        <w:rPr>
          <w:color w:val="231F20"/>
          <w:w w:val="105"/>
          <w:sz w:val="12"/>
        </w:rPr>
        <w:t>Owusu, E</w:t>
      </w:r>
      <w:r>
        <w:rPr>
          <w:color w:val="231F20"/>
          <w:w w:val="105"/>
          <w:sz w:val="12"/>
        </w:rPr>
        <w:t xml:space="preserve"> et al</w:t>
      </w:r>
      <w:r w:rsidRPr="00246C32">
        <w:rPr>
          <w:color w:val="231F20"/>
          <w:w w:val="105"/>
          <w:sz w:val="12"/>
        </w:rPr>
        <w:t xml:space="preserve"> (2022). Readmission of Patients to Acute Psychiatric Hospitals: Influential Factors and Interventions to Reduce Psychiatric Readmission Rates. </w:t>
      </w:r>
      <w:r w:rsidRPr="00246C32">
        <w:rPr>
          <w:i/>
          <w:iCs/>
          <w:color w:val="231F20"/>
          <w:w w:val="105"/>
          <w:sz w:val="12"/>
        </w:rPr>
        <w:t>Healthcare (Basel, Switzerland)</w:t>
      </w:r>
      <w:r w:rsidRPr="00246C32">
        <w:rPr>
          <w:color w:val="231F20"/>
          <w:w w:val="105"/>
          <w:sz w:val="12"/>
        </w:rPr>
        <w:t>, </w:t>
      </w:r>
      <w:r w:rsidRPr="00246C32">
        <w:rPr>
          <w:i/>
          <w:iCs/>
          <w:color w:val="231F20"/>
          <w:w w:val="105"/>
          <w:sz w:val="12"/>
        </w:rPr>
        <w:t>10</w:t>
      </w:r>
      <w:r w:rsidRPr="00246C32">
        <w:rPr>
          <w:color w:val="231F20"/>
          <w:w w:val="105"/>
          <w:sz w:val="12"/>
        </w:rPr>
        <w:t xml:space="preserve">(9), 1808. </w:t>
      </w:r>
      <w:hyperlink r:id="rId8" w:history="1">
        <w:r w:rsidRPr="002147DA">
          <w:rPr>
            <w:rStyle w:val="Hyperlink"/>
            <w:w w:val="105"/>
            <w:sz w:val="12"/>
          </w:rPr>
          <w:t>https://doi.org/10.3390/healthcare10091808</w:t>
        </w:r>
      </w:hyperlink>
    </w:p>
    <w:p w14:paraId="5EC46C38" w14:textId="696A28BB" w:rsidR="00D805D0" w:rsidRDefault="0009698E">
      <w:pPr>
        <w:pStyle w:val="ListParagraph"/>
        <w:numPr>
          <w:ilvl w:val="0"/>
          <w:numId w:val="2"/>
        </w:numPr>
        <w:tabs>
          <w:tab w:val="left" w:pos="97"/>
          <w:tab w:val="left" w:pos="99"/>
        </w:tabs>
        <w:spacing w:before="64" w:line="242" w:lineRule="auto"/>
        <w:ind w:right="288"/>
        <w:rPr>
          <w:sz w:val="12"/>
        </w:rPr>
      </w:pPr>
      <w:r w:rsidRPr="0009698E">
        <w:rPr>
          <w:color w:val="231F20"/>
          <w:sz w:val="12"/>
        </w:rPr>
        <w:t>National Committee for Quality Assurance (NCQA)</w:t>
      </w:r>
      <w:r>
        <w:rPr>
          <w:color w:val="231F20"/>
          <w:sz w:val="12"/>
        </w:rPr>
        <w:t xml:space="preserve"> </w:t>
      </w:r>
      <w:r w:rsidR="002E20C4">
        <w:rPr>
          <w:color w:val="231F20"/>
          <w:sz w:val="12"/>
        </w:rPr>
        <w:t>HEDIS</w:t>
      </w:r>
      <w:r w:rsidR="002E20C4"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2"/>
          <w:sz w:val="12"/>
        </w:rPr>
        <w:t xml:space="preserve">Measurement Year </w:t>
      </w:r>
      <w:r w:rsidR="002E20C4">
        <w:rPr>
          <w:color w:val="231F20"/>
          <w:sz w:val="12"/>
        </w:rPr>
        <w:t>20</w:t>
      </w:r>
      <w:r>
        <w:rPr>
          <w:color w:val="231F20"/>
          <w:sz w:val="12"/>
        </w:rPr>
        <w:t>26</w:t>
      </w:r>
      <w:r w:rsidR="002E20C4">
        <w:rPr>
          <w:color w:val="231F20"/>
          <w:spacing w:val="-2"/>
          <w:sz w:val="12"/>
        </w:rPr>
        <w:t xml:space="preserve"> </w:t>
      </w:r>
      <w:r w:rsidR="002E20C4">
        <w:rPr>
          <w:color w:val="231F20"/>
          <w:sz w:val="12"/>
        </w:rPr>
        <w:t>Technical</w:t>
      </w:r>
      <w:r w:rsidR="002E20C4">
        <w:rPr>
          <w:color w:val="231F20"/>
          <w:spacing w:val="-2"/>
          <w:sz w:val="12"/>
        </w:rPr>
        <w:t xml:space="preserve"> </w:t>
      </w:r>
      <w:r w:rsidR="002E20C4">
        <w:rPr>
          <w:color w:val="231F20"/>
          <w:sz w:val="12"/>
        </w:rPr>
        <w:t>Specifications</w:t>
      </w:r>
      <w:r w:rsidR="002E20C4">
        <w:rPr>
          <w:color w:val="231F20"/>
          <w:spacing w:val="40"/>
          <w:w w:val="105"/>
          <w:sz w:val="12"/>
        </w:rPr>
        <w:t xml:space="preserve"> </w:t>
      </w:r>
      <w:r w:rsidR="002E20C4">
        <w:rPr>
          <w:color w:val="231F20"/>
          <w:w w:val="105"/>
          <w:sz w:val="12"/>
        </w:rPr>
        <w:t>for Health Plans (</w:t>
      </w:r>
      <w:r>
        <w:rPr>
          <w:color w:val="231F20"/>
          <w:w w:val="105"/>
          <w:sz w:val="12"/>
        </w:rPr>
        <w:t xml:space="preserve">NCQA </w:t>
      </w:r>
      <w:r w:rsidR="002E20C4">
        <w:rPr>
          <w:color w:val="231F20"/>
          <w:w w:val="105"/>
          <w:sz w:val="12"/>
        </w:rPr>
        <w:t>20</w:t>
      </w:r>
      <w:r>
        <w:rPr>
          <w:color w:val="231F20"/>
          <w:w w:val="105"/>
          <w:sz w:val="12"/>
        </w:rPr>
        <w:t>25</w:t>
      </w:r>
      <w:r w:rsidR="002E20C4">
        <w:rPr>
          <w:color w:val="231F20"/>
          <w:w w:val="105"/>
          <w:sz w:val="12"/>
        </w:rPr>
        <w:t>), 18</w:t>
      </w:r>
      <w:r>
        <w:rPr>
          <w:color w:val="231F20"/>
          <w:w w:val="105"/>
          <w:sz w:val="12"/>
        </w:rPr>
        <w:t>9</w:t>
      </w:r>
      <w:r w:rsidR="002E20C4">
        <w:rPr>
          <w:color w:val="231F20"/>
          <w:w w:val="105"/>
          <w:sz w:val="12"/>
        </w:rPr>
        <w:t>–1</w:t>
      </w:r>
      <w:r>
        <w:rPr>
          <w:color w:val="231F20"/>
          <w:w w:val="105"/>
          <w:sz w:val="12"/>
        </w:rPr>
        <w:t>94</w:t>
      </w:r>
    </w:p>
    <w:p w14:paraId="30788965" w14:textId="507F8EDD" w:rsidR="00D805D0" w:rsidRPr="0009698E" w:rsidRDefault="0009698E" w:rsidP="0009698E">
      <w:pPr>
        <w:pStyle w:val="ListParagraph"/>
        <w:numPr>
          <w:ilvl w:val="0"/>
          <w:numId w:val="2"/>
        </w:numPr>
        <w:rPr>
          <w:color w:val="231F20"/>
          <w:spacing w:val="-2"/>
          <w:w w:val="105"/>
          <w:sz w:val="12"/>
        </w:rPr>
      </w:pPr>
      <w:r w:rsidRPr="0009698E">
        <w:rPr>
          <w:color w:val="231F20"/>
          <w:spacing w:val="-2"/>
          <w:w w:val="105"/>
          <w:sz w:val="12"/>
        </w:rPr>
        <w:t xml:space="preserve">Substance Abuse and Mental Health Services Administration (SAMHSA). 2023. Key Substance Use and </w:t>
      </w:r>
      <w:r w:rsidRPr="0009698E">
        <w:rPr>
          <w:color w:val="231F20"/>
          <w:spacing w:val="-2"/>
          <w:w w:val="105"/>
          <w:sz w:val="12"/>
        </w:rPr>
        <w:lastRenderedPageBreak/>
        <w:t>Mental Health Indicators in the U</w:t>
      </w:r>
      <w:r w:rsidR="00246C32">
        <w:rPr>
          <w:color w:val="231F20"/>
          <w:spacing w:val="-2"/>
          <w:w w:val="105"/>
          <w:sz w:val="12"/>
        </w:rPr>
        <w:t>S</w:t>
      </w:r>
      <w:r w:rsidRPr="0009698E">
        <w:rPr>
          <w:color w:val="231F20"/>
          <w:spacing w:val="-2"/>
          <w:w w:val="105"/>
          <w:sz w:val="12"/>
        </w:rPr>
        <w:t xml:space="preserve">: Results from the 2022 National Survey on Drug Use and Health. HHS Publication No. PEP23-07-01-006, NSDUH Series H-58). Center for Behavioral Health Statistics and Quality, </w:t>
      </w:r>
      <w:r w:rsidR="00246C32" w:rsidRPr="0009698E">
        <w:rPr>
          <w:color w:val="231F20"/>
          <w:spacing w:val="-2"/>
          <w:w w:val="105"/>
          <w:sz w:val="12"/>
        </w:rPr>
        <w:t>SAMHSA</w:t>
      </w:r>
      <w:r w:rsidRPr="0009698E">
        <w:rPr>
          <w:color w:val="231F20"/>
          <w:spacing w:val="-2"/>
          <w:w w:val="105"/>
          <w:sz w:val="12"/>
        </w:rPr>
        <w:t>. https://www.samhsa.gov/data/report/2022-nsduh-annual-national-report</w:t>
      </w:r>
    </w:p>
    <w:sectPr w:rsidR="00D805D0" w:rsidRPr="0009698E">
      <w:type w:val="continuous"/>
      <w:pgSz w:w="12240" w:h="15840"/>
      <w:pgMar w:top="420" w:right="720" w:bottom="1960" w:left="720" w:header="0" w:footer="1776" w:gutter="0"/>
      <w:cols w:num="3" w:space="720" w:equalWidth="0">
        <w:col w:w="3385" w:space="365"/>
        <w:col w:w="3389" w:space="335"/>
        <w:col w:w="33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1D5A" w14:textId="77777777" w:rsidR="002E20C4" w:rsidRDefault="002E20C4">
      <w:r>
        <w:separator/>
      </w:r>
    </w:p>
  </w:endnote>
  <w:endnote w:type="continuationSeparator" w:id="0">
    <w:p w14:paraId="6574362D" w14:textId="77777777" w:rsidR="002E20C4" w:rsidRDefault="002E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F516" w14:textId="77777777" w:rsidR="00D805D0" w:rsidRDefault="002E20C4">
    <w:pPr>
      <w:pStyle w:val="BodyText"/>
      <w:spacing w:before="0" w:line="14" w:lineRule="auto"/>
    </w:pPr>
    <w:r>
      <w:rPr>
        <w:noProof/>
      </w:rPr>
      <w:drawing>
        <wp:anchor distT="0" distB="0" distL="0" distR="0" simplePos="0" relativeHeight="487548416" behindDoc="1" locked="0" layoutInCell="1" allowOverlap="1" wp14:anchorId="1C3B1934" wp14:editId="2242ADBE">
          <wp:simplePos x="0" y="0"/>
          <wp:positionH relativeFrom="page">
            <wp:posOffset>457200</wp:posOffset>
          </wp:positionH>
          <wp:positionV relativeFrom="page">
            <wp:posOffset>8803640</wp:posOffset>
          </wp:positionV>
          <wp:extent cx="2133600" cy="36403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364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BFFA" w14:textId="77777777" w:rsidR="002E20C4" w:rsidRDefault="002E20C4">
      <w:r>
        <w:separator/>
      </w:r>
    </w:p>
  </w:footnote>
  <w:footnote w:type="continuationSeparator" w:id="0">
    <w:p w14:paraId="52C245EE" w14:textId="77777777" w:rsidR="002E20C4" w:rsidRDefault="002E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F47"/>
    <w:multiLevelType w:val="hybridMultilevel"/>
    <w:tmpl w:val="4E9AE2C4"/>
    <w:lvl w:ilvl="0" w:tplc="134C9300">
      <w:start w:val="1"/>
      <w:numFmt w:val="decimal"/>
      <w:lvlText w:val="%1."/>
      <w:lvlJc w:val="left"/>
      <w:pPr>
        <w:ind w:left="21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F8348CB4">
      <w:numFmt w:val="bullet"/>
      <w:lvlText w:val="•"/>
      <w:lvlJc w:val="left"/>
      <w:pPr>
        <w:ind w:left="127" w:hanging="12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2" w:tplc="6F7C62F8">
      <w:numFmt w:val="bullet"/>
      <w:lvlText w:val="•"/>
      <w:lvlJc w:val="left"/>
      <w:pPr>
        <w:ind w:left="152" w:hanging="128"/>
      </w:pPr>
      <w:rPr>
        <w:rFonts w:hint="default"/>
        <w:lang w:val="en-US" w:eastAsia="en-US" w:bidi="ar-SA"/>
      </w:rPr>
    </w:lvl>
    <w:lvl w:ilvl="3" w:tplc="379EF688">
      <w:numFmt w:val="bullet"/>
      <w:lvlText w:val="•"/>
      <w:lvlJc w:val="left"/>
      <w:pPr>
        <w:ind w:left="84" w:hanging="128"/>
      </w:pPr>
      <w:rPr>
        <w:rFonts w:hint="default"/>
        <w:lang w:val="en-US" w:eastAsia="en-US" w:bidi="ar-SA"/>
      </w:rPr>
    </w:lvl>
    <w:lvl w:ilvl="4" w:tplc="7F5C93B0">
      <w:numFmt w:val="bullet"/>
      <w:lvlText w:val="•"/>
      <w:lvlJc w:val="left"/>
      <w:pPr>
        <w:ind w:left="17" w:hanging="128"/>
      </w:pPr>
      <w:rPr>
        <w:rFonts w:hint="default"/>
        <w:lang w:val="en-US" w:eastAsia="en-US" w:bidi="ar-SA"/>
      </w:rPr>
    </w:lvl>
    <w:lvl w:ilvl="5" w:tplc="53BCA5D0">
      <w:numFmt w:val="bullet"/>
      <w:lvlText w:val="•"/>
      <w:lvlJc w:val="left"/>
      <w:pPr>
        <w:ind w:left="-51" w:hanging="128"/>
      </w:pPr>
      <w:rPr>
        <w:rFonts w:hint="default"/>
        <w:lang w:val="en-US" w:eastAsia="en-US" w:bidi="ar-SA"/>
      </w:rPr>
    </w:lvl>
    <w:lvl w:ilvl="6" w:tplc="9DBCB682">
      <w:numFmt w:val="bullet"/>
      <w:lvlText w:val="•"/>
      <w:lvlJc w:val="left"/>
      <w:pPr>
        <w:ind w:left="-118" w:hanging="128"/>
      </w:pPr>
      <w:rPr>
        <w:rFonts w:hint="default"/>
        <w:lang w:val="en-US" w:eastAsia="en-US" w:bidi="ar-SA"/>
      </w:rPr>
    </w:lvl>
    <w:lvl w:ilvl="7" w:tplc="18EA2496">
      <w:numFmt w:val="bullet"/>
      <w:lvlText w:val="•"/>
      <w:lvlJc w:val="left"/>
      <w:pPr>
        <w:ind w:left="-186" w:hanging="128"/>
      </w:pPr>
      <w:rPr>
        <w:rFonts w:hint="default"/>
        <w:lang w:val="en-US" w:eastAsia="en-US" w:bidi="ar-SA"/>
      </w:rPr>
    </w:lvl>
    <w:lvl w:ilvl="8" w:tplc="EA8ED89E">
      <w:numFmt w:val="bullet"/>
      <w:lvlText w:val="•"/>
      <w:lvlJc w:val="left"/>
      <w:pPr>
        <w:ind w:left="-253" w:hanging="128"/>
      </w:pPr>
      <w:rPr>
        <w:rFonts w:hint="default"/>
        <w:lang w:val="en-US" w:eastAsia="en-US" w:bidi="ar-SA"/>
      </w:rPr>
    </w:lvl>
  </w:abstractNum>
  <w:abstractNum w:abstractNumId="1" w15:restartNumberingAfterBreak="0">
    <w:nsid w:val="74595531"/>
    <w:multiLevelType w:val="hybridMultilevel"/>
    <w:tmpl w:val="17325030"/>
    <w:lvl w:ilvl="0" w:tplc="9BD60242">
      <w:start w:val="1"/>
      <w:numFmt w:val="decimal"/>
      <w:lvlText w:val="%1"/>
      <w:lvlJc w:val="left"/>
      <w:pPr>
        <w:ind w:left="99" w:hanging="10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12"/>
        <w:szCs w:val="12"/>
        <w:lang w:val="en-US" w:eastAsia="en-US" w:bidi="ar-SA"/>
      </w:rPr>
    </w:lvl>
    <w:lvl w:ilvl="1" w:tplc="1EAAC3EA">
      <w:numFmt w:val="bullet"/>
      <w:lvlText w:val="•"/>
      <w:lvlJc w:val="left"/>
      <w:pPr>
        <w:ind w:left="422" w:hanging="100"/>
      </w:pPr>
      <w:rPr>
        <w:rFonts w:hint="default"/>
        <w:lang w:val="en-US" w:eastAsia="en-US" w:bidi="ar-SA"/>
      </w:rPr>
    </w:lvl>
    <w:lvl w:ilvl="2" w:tplc="6AC815AE">
      <w:numFmt w:val="bullet"/>
      <w:lvlText w:val="•"/>
      <w:lvlJc w:val="left"/>
      <w:pPr>
        <w:ind w:left="745" w:hanging="100"/>
      </w:pPr>
      <w:rPr>
        <w:rFonts w:hint="default"/>
        <w:lang w:val="en-US" w:eastAsia="en-US" w:bidi="ar-SA"/>
      </w:rPr>
    </w:lvl>
    <w:lvl w:ilvl="3" w:tplc="360A96FE">
      <w:numFmt w:val="bullet"/>
      <w:lvlText w:val="•"/>
      <w:lvlJc w:val="left"/>
      <w:pPr>
        <w:ind w:left="1067" w:hanging="100"/>
      </w:pPr>
      <w:rPr>
        <w:rFonts w:hint="default"/>
        <w:lang w:val="en-US" w:eastAsia="en-US" w:bidi="ar-SA"/>
      </w:rPr>
    </w:lvl>
    <w:lvl w:ilvl="4" w:tplc="398899E2">
      <w:numFmt w:val="bullet"/>
      <w:lvlText w:val="•"/>
      <w:lvlJc w:val="left"/>
      <w:pPr>
        <w:ind w:left="1390" w:hanging="100"/>
      </w:pPr>
      <w:rPr>
        <w:rFonts w:hint="default"/>
        <w:lang w:val="en-US" w:eastAsia="en-US" w:bidi="ar-SA"/>
      </w:rPr>
    </w:lvl>
    <w:lvl w:ilvl="5" w:tplc="FD5082D0">
      <w:numFmt w:val="bullet"/>
      <w:lvlText w:val="•"/>
      <w:lvlJc w:val="left"/>
      <w:pPr>
        <w:ind w:left="1713" w:hanging="100"/>
      </w:pPr>
      <w:rPr>
        <w:rFonts w:hint="default"/>
        <w:lang w:val="en-US" w:eastAsia="en-US" w:bidi="ar-SA"/>
      </w:rPr>
    </w:lvl>
    <w:lvl w:ilvl="6" w:tplc="FAA4FB86">
      <w:numFmt w:val="bullet"/>
      <w:lvlText w:val="•"/>
      <w:lvlJc w:val="left"/>
      <w:pPr>
        <w:ind w:left="2035" w:hanging="100"/>
      </w:pPr>
      <w:rPr>
        <w:rFonts w:hint="default"/>
        <w:lang w:val="en-US" w:eastAsia="en-US" w:bidi="ar-SA"/>
      </w:rPr>
    </w:lvl>
    <w:lvl w:ilvl="7" w:tplc="C8ECAAE2">
      <w:numFmt w:val="bullet"/>
      <w:lvlText w:val="•"/>
      <w:lvlJc w:val="left"/>
      <w:pPr>
        <w:ind w:left="2358" w:hanging="100"/>
      </w:pPr>
      <w:rPr>
        <w:rFonts w:hint="default"/>
        <w:lang w:val="en-US" w:eastAsia="en-US" w:bidi="ar-SA"/>
      </w:rPr>
    </w:lvl>
    <w:lvl w:ilvl="8" w:tplc="123CE190">
      <w:numFmt w:val="bullet"/>
      <w:lvlText w:val="•"/>
      <w:lvlJc w:val="left"/>
      <w:pPr>
        <w:ind w:left="2680" w:hanging="100"/>
      </w:pPr>
      <w:rPr>
        <w:rFonts w:hint="default"/>
        <w:lang w:val="en-US" w:eastAsia="en-US" w:bidi="ar-SA"/>
      </w:rPr>
    </w:lvl>
  </w:abstractNum>
  <w:num w:numId="1" w16cid:durableId="397437403">
    <w:abstractNumId w:val="0"/>
  </w:num>
  <w:num w:numId="2" w16cid:durableId="86073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D0"/>
    <w:rsid w:val="0009698E"/>
    <w:rsid w:val="00246C32"/>
    <w:rsid w:val="002E20C4"/>
    <w:rsid w:val="00987593"/>
    <w:rsid w:val="00A16242"/>
    <w:rsid w:val="00CA41F6"/>
    <w:rsid w:val="00D450ED"/>
    <w:rsid w:val="00D805D0"/>
    <w:rsid w:val="00F13564"/>
    <w:rsid w:val="00F969B1"/>
    <w:rsid w:val="00FD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4131"/>
  <w15:docId w15:val="{1CC1B55C-80F0-4E77-AFEF-5AE24B1D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0"/>
      <w:ind w:left="127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46C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healthcare10091808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0E277F7058D4D81E03D86AF3E569F" ma:contentTypeVersion="13" ma:contentTypeDescription="Create a new document." ma:contentTypeScope="" ma:versionID="2dfebb61bf18939c8b9386e9e51ce5ff">
  <xsd:schema xmlns:xsd="http://www.w3.org/2001/XMLSchema" xmlns:xs="http://www.w3.org/2001/XMLSchema" xmlns:p="http://schemas.microsoft.com/office/2006/metadata/properties" xmlns:ns2="e908531e-9543-486d-9e86-16f8673deaa4" xmlns:ns3="9792340e-710e-4a62-8285-18c8d1cf75f6" targetNamespace="http://schemas.microsoft.com/office/2006/metadata/properties" ma:root="true" ma:fieldsID="0ff3d3c430559ab3321de6b318b25de5" ns2:_="" ns3:_="">
    <xsd:import namespace="e908531e-9543-486d-9e86-16f8673deaa4"/>
    <xsd:import namespace="9792340e-710e-4a62-8285-18c8d1cf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531e-9543-486d-9e86-16f8673de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3b9cbd0-5b22-4eed-a7c1-477750539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340e-710e-4a62-8285-18c8d1cf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8531e-9543-486d-9e86-16f8673dea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CC9759-6C45-4960-BC64-5F62D6588D8A}"/>
</file>

<file path=customXml/itemProps2.xml><?xml version="1.0" encoding="utf-8"?>
<ds:datastoreItem xmlns:ds="http://schemas.openxmlformats.org/officeDocument/2006/customXml" ds:itemID="{380E5CFB-62A7-46F5-BC7A-42A2E910AFA3}"/>
</file>

<file path=customXml/itemProps3.xml><?xml version="1.0" encoding="utf-8"?>
<ds:datastoreItem xmlns:ds="http://schemas.openxmlformats.org/officeDocument/2006/customXml" ds:itemID="{8038AE69-E675-4DB6-9ACD-BAAB611C6A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2888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 Redman</dc:creator>
  <cp:lastModifiedBy>Jenn Redman</cp:lastModifiedBy>
  <cp:revision>2</cp:revision>
  <dcterms:created xsi:type="dcterms:W3CDTF">2025-12-04T16:14:00Z</dcterms:created>
  <dcterms:modified xsi:type="dcterms:W3CDTF">2025-12-04T16:14:00Z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2025-12-03T00:00:00Z</vt:filetime>
  </property>
  <property fmtid="{D5CDD505-2E9C-101B-9397-08002B2CF9AE}" pid="6" name="GrammarlyDocumentId">
    <vt:lpwstr>de12c91f-8a18-4703-a933-fd7439bf4896</vt:lpwstr>
  </property>
  <property fmtid="{D5CDD505-2E9C-101B-9397-08002B2CF9AE}" pid="7" name="ContentTypeId">
    <vt:lpwstr>0x0101008B40E277F7058D4D81E03D86AF3E569F</vt:lpwstr>
  </property>
</Properties>
</file>